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financial advisor text message templates, compliance-aware, from meeting confirmations to document reminders and a consent disclosure, ready to archive.</w:t>
      </w:r>
    </w:p>
    <w:p>
      <w:pPr>
        <w:spacing w:before="220" w:after="60"/>
      </w:pPr>
      <w:r>
        <w:rPr>
          <w:b/>
          <w:sz w:val="28"/>
          <w:szCs w:val="28"/>
        </w:rPr>
        <w:t xml:space="preserve">Consent and opt-in disclosure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once, before you begin texting a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this is [advisor name] at [firm name]. With your okay, I will use text for quick, non-advice items like scheduling and reminders. These messages are monitored and archived per regulation. Reply YES to opt in, or STOP to opt out anytime. Questions?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once, before you begin texting a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Both FINRA and the SEC require business texts to be supervised and archived, and TCPA requires express consent with an opt-out. Capturing consent up front keeps the whole channel compliant.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meeting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confirming our meeting on [date and time]. If you need to reschedule, tap here: [link]. Looking forward to it.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after a meeting is booked with an opted-in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advisor texts to logistics, like scheduling and reminders. Anything that could be an investment recommendation belongs in a supervised, one-on-one channel, not an SMS.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before a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a reminder of our meeting tomorrow at [date and time]. Reply C to confirm, or reschedule here: [link]. See you then.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before a scheduled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Reminders cut no-shows and last-minute reschedules, which protects your calendar. Keep the content to logistics so the message stays clearly non-advice.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or signature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document or e-signature is outstanding.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a quick reminder that a document is waiting for your signature. Please complete it securely here: [link]. Never send account details by text. Questions? Call [phone number].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document or e-signature is outstanding.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Point clients to your secure portal for anything sensitive, and never request account numbers by text. A gentle reminder keeps paperwork moving without a security risk.</w:t>
      </w:r>
    </w:p>
    <w:p>
      <w:pPr>
        <w:spacing w:before="220" w:after="60"/>
      </w:pPr>
      <w:r>
        <w:rPr>
          <w:b/>
          <w:sz w:val="28"/>
          <w:szCs w:val="28"/>
        </w:rPr>
        <w:t xml:space="preserve">Market check-in (non-advice)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during volatility, to reassure without giving advice by text.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markets are bumpy, and I wanted to check in. Your plan was built for times like this. This is general, not specific advice. Want to talk it through? Book a call here: [link] or reach me at [phone number].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during market volatility to steady an anxious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it general and route specifics to a call. A text is fine for reassurance and scheduling, but individual advice belongs in a supervised, one-on-one conversation.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Milestone touch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birthday, anniversary, or personal milestone.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happy birthday from all of us! No business today, just wanted to wish you a great one. Always here if you need anything. [advisor name]. Reach me anytime at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 a client's birthday or a meaningful milestone.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short, genuine note with no ask strengthens the relationship more than any newsletter. Keep milestone texts personal and free of any pitch.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https://sem.chat/templates/financial-advisor-text-message-templates</w:t>
      </w:r>
    </w:p>
    <w:sectPr>
      <w:pgSz w:w="12240" w:h="15840"/>
      <w:pgMar w:top="1440" w:right="1440" w:bottom="1440" w:left="1440"/>
    </w:sectPr>
  </w:body>
</w:document>
</file>