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Sales Follow-up Email Sequence</w:t>
      </w:r>
    </w:p>
    <w:p>
      <w:pPr>
        <w:spacing w:after="120"/>
      </w:pPr>
      <w:r>
        <w:rPr>
          <w:i/>
          <w:sz w:val="22"/>
          <w:szCs w:val="22"/>
        </w:rPr>
        <w:t xml:space="preserve">Follow-up emails that keep leads moving without sounding desperate.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follow-up after a demo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first follow-up after a demo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first follow-up after a demo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first follow-up after a demo,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recovery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no-show recovery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no-show recovery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no-show recovery,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Proposal sent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proposal sent follow-up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proposal sent follow-up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proposal sent follow-up,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Budget objection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budget objection follow-up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budget objection follow-up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budget objection follow-up,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Decision-maker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decision-maker follow-up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decision-maker follow-up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decision-maker follow-up,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Breakup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breakup email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breakup email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breakup email, set the owner to [owner], and choose the next step: close, nurture, or schedule a human follow-up.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https://sem.chat/templates/sales-follow-up-email-sequence</w:t>
      </w:r>
    </w:p>
    <w:sectPr>
      <w:pgSz w:w="12240" w:h="15840"/>
      <w:pgMar w:top="1440" w:right="1440" w:bottom="1440" w:left="1440"/>
    </w:sectPr>
  </w:body>
</w:document>
</file>