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B2B Sales Pitch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B2B sales pitch scripts for a qualified buyer -- hook, problem, solution, proof, objection handling, and a close that moves a solution conversation toward a signed deal.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start of a demo or pitch meeting with a qualified buyer, not a cold prospect.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 for the time, [buyer name] -- I am [your name] from [vendor]. Before I show you anything, I want to make sure this is about your world, not our screenshots.</w:t>
      </w:r>
    </w:p>
    <w:p>
      <w:pPr>
        <w:spacing w:after="120"/>
      </w:pPr>
      <w:r>
        <w:rPr>
          <w:sz w:val="22"/>
          <w:szCs w:val="22"/>
        </w:rPr>
        <w:t xml:space="preserve">When we last spoke, it was clear that [business outcome] is what you are measured on, and that [known challenge] keeps getting in the way of it. That is the thing I want to spend our time on.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turn</w:t>
      </w:r>
    </w:p>
    <w:p>
      <w:pPr>
        <w:spacing w:after="120"/>
      </w:pPr>
      <w:r>
        <w:rPr>
          <w:sz w:val="22"/>
          <w:szCs w:val="22"/>
        </w:rPr>
        <w:t xml:space="preserve">So rather than tour every feature we have, I am going to show you the two or three that move [business outcome], be honest about what we are not built for, and let you decide whether it fits. Sound fair?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to move fast</w:t>
      </w:r>
    </w:p>
    <w:p>
      <w:pPr>
        <w:spacing w:after="120"/>
      </w:pPr>
      <w:r>
        <w:rPr>
          <w:sz w:val="22"/>
          <w:szCs w:val="22"/>
        </w:rPr>
        <w:t xml:space="preserve">If you would rather skip the setup, tell me the one outcome that matters most and I will start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qualified buyer already knows what your product category does; a feature tour spends their attention on the least differentiated thing you have. Anchoring on [business outcome] -- the number they personally answer for -- signals you understand their job, not just your software. And offering to name what you are not built for buys credibility that no feature list can, because a vendor willing to disqualify itself is a vendor worth believing when it says something fits.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the hook, before you demo or describe the solution.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how I understand the situation, [buyer name]. [problem] is what is dragging on [business outcome], and it is not going away on its own.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diagnosis</w:t>
      </w:r>
    </w:p>
    <w:p>
      <w:pPr>
        <w:spacing w:after="120"/>
      </w:pPr>
      <w:r>
        <w:rPr>
          <w:sz w:val="22"/>
          <w:szCs w:val="22"/>
        </w:rPr>
        <w:t xml:space="preserve">But [problem] is the symptom. The reason it persists is [root cause] -- and while that sits untouched, every workaround your team builds just moves the bottleneck somewhere else. You have probably watched that happen already.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Size it in your terms</w:t>
      </w:r>
    </w:p>
    <w:p>
      <w:pPr>
        <w:spacing w:after="120"/>
      </w:pPr>
      <w:r>
        <w:rPr>
          <w:sz w:val="22"/>
          <w:szCs w:val="22"/>
        </w:rPr>
        <w:t xml:space="preserve">Let me put it in the numbers you report upward. Right now this is costing roughly [cost figure] a year in wasted hours, delays, or missed revenue. I would rather name that than let the status quo look free, because standing still is the option nobody remembers to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B2B buyer has to justify a purchase to someone above them, and a problem with no number is impossible to defend in that room. Naming [root cause] shows you understand why the workarounds keep failing, and translating the cost into [cost figure] gives your champion the exact sentence they need to sell the decision internally. You are not just describing their pain -- you are arming the person who has to spend political capital to fix it.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immediately after the problem, while the root cause is still fresh.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how [vendor] changes this, [buyer name]. Instead of adding another layer on top of [root cause], we take the cause out of the loop. Concretely, [key capability] is what does that.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mechanism</w:t>
      </w:r>
    </w:p>
    <w:p>
      <w:pPr>
        <w:spacing w:after="120"/>
      </w:pPr>
      <w:r>
        <w:rPr>
          <w:sz w:val="22"/>
          <w:szCs w:val="22"/>
        </w:rPr>
        <w:t xml:space="preserve">The point is not the feature, it is what it removes. If [root cause] is what keeps regenerating the problem, then [key capability] means the work simply stops arriving, rather than being handled faster. Handling it faster is a treadmill; removing it is the win you are actually buying.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Where you would feel it first</w:t>
      </w:r>
    </w:p>
    <w:p>
      <w:pPr>
        <w:spacing w:after="120"/>
      </w:pPr>
      <w:r>
        <w:rPr>
          <w:sz w:val="22"/>
          <w:szCs w:val="22"/>
        </w:rPr>
        <w:t xml:space="preserve">You would not wait a year to see it. In the first few weeks you would hit [quick win] -- small, measurable, and enough to prove the direction before you roll it out widely.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Every vendor in your category can show a full product tour, and to a buyer they all look the same. What separates you is demonstrating the one workflow that removes [root cause] and being able to say why it works, not just what it does. Tying [key capability] to the cause -- and promising [quick win] early -- turns an abstract platform into something the buyer can pilot and measure, which is exactly what an evaluation committee needs before it will sign.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proof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capability is clear, before pricing comes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prove this is real, [buyer name]. [reference customer] is close enough to you in size and setup that the comparison holds, and over [timeframe] they reached [result] after switching to us.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caveat I will not hide</w:t>
      </w:r>
    </w:p>
    <w:p>
      <w:pPr>
        <w:spacing w:after="120"/>
      </w:pPr>
      <w:r>
        <w:rPr>
          <w:sz w:val="22"/>
          <w:szCs w:val="22"/>
        </w:rPr>
        <w:t xml:space="preserve">Here is the honest part: [caveat]. So I will not promise you that exact figure. What I will stand behind is that the mechanism is the same, the direction repeats, and I would rather you trust a number with a caveat than one that sounds too clean to be true.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this reference and not a bigger one</w:t>
      </w:r>
    </w:p>
    <w:p>
      <w:pPr>
        <w:spacing w:after="120"/>
      </w:pPr>
      <w:r>
        <w:rPr>
          <w:sz w:val="22"/>
          <w:szCs w:val="22"/>
        </w:rPr>
        <w:t xml:space="preserve">I could name a household brand we work with, but their problem looks nothing like yours, so it would prove nothing. [reference customer] looks like you, which is the only reason their result should mean anything to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Experienced B2B buyers discount case studies by default, because every vendor has a wall of them and none show the losses. Volunteering [caveat] breaks that pattern and makes [result] credible, because a vendor who admits a limit is not spinning you. Choosing a look-alike over a marquee name makes the proof transferable -- the buyer and their committee can picture themselves getting the same outcome, which is the only job proof has in a pitch.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the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concern surfaces, or when you sense an unspoken one before the close.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That is a fair concern, [buyer name], and I would rather work through it now than have it stall the deal in a room I am not in.</w:t>
      </w:r>
    </w:p>
    <w:p>
      <w:pPr>
        <w:spacing w:before="220" w:after="60"/>
      </w:pPr>
      <w:r>
        <w:rPr>
          <w:b/>
          <w:sz w:val="24"/>
          <w:szCs w:val="24"/>
        </w:rPr>
        <w:t xml:space="preserve">Agree where you are right</w:t>
      </w:r>
    </w:p>
    <w:p>
      <w:pPr>
        <w:spacing w:after="120"/>
      </w:pPr>
      <w:r>
        <w:rPr>
          <w:sz w:val="22"/>
          <w:szCs w:val="22"/>
        </w:rPr>
        <w:t xml:space="preserve">Let me start with the true part. On [objection], [fair part]. I am not going to talk you out of that -- it is a real trade-off, and if I pretended otherwise you would rightly trust the rest of my answers less.</w:t>
      </w:r>
    </w:p>
    <w:p>
      <w:pPr>
        <w:spacing w:before="220" w:after="60"/>
      </w:pPr>
      <w:r>
        <w:rPr>
          <w:b/>
          <w:sz w:val="24"/>
          <w:szCs w:val="24"/>
        </w:rPr>
        <w:t xml:space="preserve">Address the rest</w:t>
      </w:r>
    </w:p>
    <w:p>
      <w:pPr>
        <w:spacing w:after="120"/>
      </w:pPr>
      <w:r>
        <w:rPr>
          <w:sz w:val="22"/>
          <w:szCs w:val="22"/>
        </w:rPr>
        <w:t xml:space="preserve">Where I would push back is here: [reframe]. That does not erase [objection], but it does shrink it to something manageable rather than the dealbreaker it can look like from the outside.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question that moves it</w:t>
      </w:r>
    </w:p>
    <w:p>
      <w:pPr>
        <w:spacing w:after="120"/>
      </w:pPr>
      <w:r>
        <w:rPr>
          <w:sz w:val="22"/>
          <w:szCs w:val="22"/>
        </w:rPr>
        <w:t xml:space="preserve">So let me ask the more useful thing. What would have to be true for [vendor] to be an easy yes for you and the people you answer to? If it is a condition we can meet, I will tell you plainly. If not, I would rather know now than in month three of a stalled evaluation.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Conceding [fair part] first makes the rest of your answer believable -- a vendor who admits the true half of an objection has earned the right to contest the other half. Rebutting on reflex signals you heard an obstacle, not a point, and buyers remember that. Asking what would make you an easy yes shifts the buyer from judging you to naming a testable condition, which usually exposes the real objection -- often internal politics or budget timing -- hiding under the stated one.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end, once problem, solution, proof, and objections have all been handled.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 here is what I am asking for, [buyer name], and I will say it straight rather than hint at it.</w:t>
      </w:r>
    </w:p>
    <w:p>
      <w:pPr>
        <w:spacing w:after="120"/>
      </w:pPr>
      <w:r>
        <w:rPr>
          <w:sz w:val="22"/>
          <w:szCs w:val="22"/>
        </w:rPr>
        <w:t xml:space="preserve">I would like [commitment] -- not a vague agreement to keep talking, a specific step with [vendor] that we both treat as real. I can put the scope, the price, and the timeline on a single page so nobody is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next step</w:t>
      </w:r>
    </w:p>
    <w:p>
      <w:pPr>
        <w:spacing w:after="120"/>
      </w:pPr>
      <w:r>
        <w:rPr>
          <w:sz w:val="22"/>
          <w:szCs w:val="22"/>
        </w:rPr>
        <w:t xml:space="preserve">Concretely, the next step is [next step]. That is not signing your life away, it is the point where you get enough information to decide with your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no easy</w:t>
      </w:r>
    </w:p>
    <w:p>
      <w:pPr>
        <w:spacing w:after="120"/>
      </w:pPr>
      <w:r>
        <w:rPr>
          <w:sz w:val="22"/>
          <w:szCs w:val="22"/>
        </w:rPr>
        <w:t xml:space="preserve">And if the answer ends up being no, that is genuinely fine, and I would value knowing why -- not to reopen the argument, but because your reason sharpens the next conversation. A clean no this quarter beats a maybe I chase for two.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specific commitment with a scope and a timeline is a decision a buyer can take to their team; an open-ended promise to follow up is one that dies in the pipeline. Naming [next step] gives the buyer a low-risk way to advance, and setting [decision date] replaces the fake-urgency discount -- which every seasoned buyer sees through -- with a real, respectful deadline. Making the no easy is what keeps the door open, and in B2B the buyer who declines cleanly now is often the one who returns when priorities shift.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https://sem.chat/templates/sales-pitch-script-b2b</w:t>
      </w:r>
    </w:p>
    <w:sectPr>
      <w:pgSz w:w="12240" w:h="15840"/>
      <w:pgMar w:top="1440" w:right="1440" w:bottom="1440" w:left="1440"/>
    </w:sectPr>
  </w:body>
</w:document>
</file>